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5C663" w14:textId="22D43DDB" w:rsidR="00AF0FE1" w:rsidRPr="002423B6" w:rsidRDefault="00D11C7F" w:rsidP="00D11C7F">
      <w:pPr>
        <w:suppressAutoHyphens w:val="0"/>
        <w:jc w:val="both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  <w:t xml:space="preserve">Załącznik nr </w:t>
      </w:r>
      <w:r w:rsidR="00905A49">
        <w:rPr>
          <w:rFonts w:cs="Times New Roman"/>
          <w:b/>
          <w:bCs/>
          <w:sz w:val="22"/>
          <w:szCs w:val="22"/>
        </w:rPr>
        <w:t>4</w:t>
      </w:r>
      <w:r w:rsidRPr="002423B6">
        <w:rPr>
          <w:rFonts w:cs="Times New Roman"/>
          <w:b/>
          <w:bCs/>
          <w:sz w:val="22"/>
          <w:szCs w:val="22"/>
        </w:rPr>
        <w:t xml:space="preserve"> do umowy</w:t>
      </w:r>
    </w:p>
    <w:p w14:paraId="558543F4" w14:textId="77777777" w:rsidR="00D11C7F" w:rsidRPr="002423B6" w:rsidRDefault="00D11C7F" w:rsidP="00D11C7F">
      <w:pPr>
        <w:suppressAutoHyphens w:val="0"/>
        <w:jc w:val="both"/>
        <w:rPr>
          <w:rFonts w:cs="Times New Roman"/>
          <w:b/>
          <w:bCs/>
          <w:sz w:val="22"/>
          <w:szCs w:val="22"/>
        </w:rPr>
      </w:pPr>
    </w:p>
    <w:p w14:paraId="6BB8B062" w14:textId="77777777" w:rsidR="00AF0FE1" w:rsidRPr="002423B6" w:rsidRDefault="00AF0FE1" w:rsidP="00D11C7F">
      <w:pPr>
        <w:tabs>
          <w:tab w:val="left" w:pos="8080"/>
        </w:tabs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</w:rPr>
        <w:t>SZCZEGÓŁOWE WYMAGANIA DOTYCZĄCE UBEZPIECZEŃ</w:t>
      </w:r>
    </w:p>
    <w:p w14:paraId="4D321EA6" w14:textId="77777777" w:rsidR="00AF0FE1" w:rsidRPr="002423B6" w:rsidRDefault="00AF0FE1" w:rsidP="00D11C7F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16CEB2A7" w14:textId="77777777" w:rsidR="00AF0FE1" w:rsidRPr="002423B6" w:rsidRDefault="00AF0FE1" w:rsidP="00D11C7F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sz w:val="22"/>
          <w:szCs w:val="22"/>
        </w:rPr>
        <w:t>Wykonawca w ramach wynagrodzenia przewidzianego Umową zobowiązany jest do zawarcia i zapewnienia ciągłości ochrony w okresie realizacji Umowy następujących umów ubezpieczeń:</w:t>
      </w:r>
    </w:p>
    <w:p w14:paraId="48F38FD9" w14:textId="77777777" w:rsidR="00387206" w:rsidRPr="002423B6" w:rsidRDefault="00387206" w:rsidP="00387206">
      <w:pPr>
        <w:autoSpaceDE w:val="0"/>
        <w:autoSpaceDN w:val="0"/>
        <w:adjustRightInd w:val="0"/>
        <w:contextualSpacing/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12A87D2C" w14:textId="528C0456" w:rsidR="00AF0FE1" w:rsidRPr="002423B6" w:rsidRDefault="00AF0FE1" w:rsidP="00387206">
      <w:pPr>
        <w:autoSpaceDE w:val="0"/>
        <w:autoSpaceDN w:val="0"/>
        <w:adjustRightInd w:val="0"/>
        <w:contextualSpacing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  <w:u w:val="single"/>
        </w:rPr>
        <w:t>Ubezpieczenie robót kontraktowych</w:t>
      </w:r>
      <w:r w:rsidR="00B3666C" w:rsidRPr="002423B6">
        <w:rPr>
          <w:rFonts w:cs="Times New Roman"/>
          <w:b/>
          <w:bCs/>
          <w:sz w:val="22"/>
          <w:szCs w:val="22"/>
          <w:u w:val="single"/>
        </w:rPr>
        <w:t xml:space="preserve"> (CAR/EAR)</w:t>
      </w:r>
      <w:r w:rsidRPr="002423B6">
        <w:rPr>
          <w:rFonts w:cs="Times New Roman"/>
          <w:sz w:val="22"/>
          <w:szCs w:val="22"/>
        </w:rPr>
        <w:t xml:space="preserve"> </w:t>
      </w:r>
    </w:p>
    <w:p w14:paraId="64D6C5EB" w14:textId="62A36C12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do zawarcia na własny koszt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na warunkach odpowiadających co najmniej standardowi warunków monachijskich (</w:t>
      </w:r>
      <w:proofErr w:type="spellStart"/>
      <w:r w:rsidRPr="002423B6">
        <w:rPr>
          <w:rFonts w:ascii="Times New Roman" w:hAnsi="Times New Roman" w:cs="Times New Roman"/>
          <w:szCs w:val="22"/>
        </w:rPr>
        <w:t>Munich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Re), z uwzględnieniem poniższych wymagań.   </w:t>
      </w:r>
    </w:p>
    <w:p w14:paraId="1E73A669" w14:textId="5DED3571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przedstawić Zamawiającemu </w:t>
      </w:r>
      <w:r w:rsidR="00A4447B" w:rsidRPr="002423B6">
        <w:rPr>
          <w:rFonts w:ascii="Times New Roman" w:hAnsi="Times New Roman" w:cs="Times New Roman"/>
          <w:szCs w:val="22"/>
        </w:rPr>
        <w:t xml:space="preserve">w terminie 14 dni od dnia podpisania umowy </w:t>
      </w:r>
      <w:r w:rsidRPr="002423B6">
        <w:rPr>
          <w:rFonts w:ascii="Times New Roman" w:hAnsi="Times New Roman" w:cs="Times New Roman"/>
          <w:szCs w:val="22"/>
        </w:rPr>
        <w:t xml:space="preserve">polisę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ważną co najmniej przez przewidziany w Umowie okres wykonywania Umowy. W przypadku przedłużenia wykonywania Umowy Wykonawca zobowiązany jest przedłużyć okres ubezpieczenia do dnia zakończenia wykonywania Umowy i przedstawić Zamawiającemu przed upływem ważności polisy dokument potwierdzający przedłużenie okresu ubezpieczenia. </w:t>
      </w:r>
    </w:p>
    <w:p w14:paraId="55C3BC0C" w14:textId="13106476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Okres ubezpieczenia będzie rozpoczynał się od momentu przekazania Wykonawcy placu budowy, z chwilą rozpoczęcia prac lub z chwilą wyładunku mienia objętego ochroną ubezpieczeniową (w zależności od tego, która z tych sytuacji zajdzie pierwsza), do momentu sporządzenia bezusterkowego protokołu odbioru końcowego prac, w tym okres wszelkich prób i testów. </w:t>
      </w:r>
    </w:p>
    <w:p w14:paraId="5111F126" w14:textId="7BE0764E" w:rsidR="00AF0FE1" w:rsidRPr="002423B6" w:rsidRDefault="00AF0FE1" w:rsidP="00387206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Ubezpieczonymi w ramach polisy będą: Zamawiający, Wykonawca, Podwykonawcy </w:t>
      </w:r>
      <w:r w:rsidR="00E05C7A">
        <w:rPr>
          <w:rFonts w:ascii="Times New Roman" w:hAnsi="Times New Roman" w:cs="Times New Roman"/>
          <w:szCs w:val="22"/>
        </w:rPr>
        <w:br/>
      </w:r>
      <w:r w:rsidRPr="002423B6">
        <w:rPr>
          <w:rFonts w:ascii="Times New Roman" w:hAnsi="Times New Roman" w:cs="Times New Roman"/>
          <w:szCs w:val="22"/>
        </w:rPr>
        <w:t xml:space="preserve">i wszystkie inne strony formalnie zaangażowane w realizację Umowy. </w:t>
      </w:r>
    </w:p>
    <w:p w14:paraId="385D2203" w14:textId="4247B129" w:rsidR="00AF0FE1" w:rsidRPr="002423B6" w:rsidRDefault="00AF0FE1" w:rsidP="00387206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Ubezpieczenie, o którym mowa powyżej zostanie zawarte na bazie ubezpieczenia od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budowy/montażu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all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risks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) i będzie obejmować swym zakresem: </w:t>
      </w:r>
    </w:p>
    <w:p w14:paraId="67EE9372" w14:textId="1B2A5C5F" w:rsidR="00AF0FE1" w:rsidRPr="002423B6" w:rsidRDefault="00AF0FE1" w:rsidP="00387206">
      <w:pPr>
        <w:pStyle w:val="Akapitzlist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Sekcja I - szkody materialne, </w:t>
      </w:r>
    </w:p>
    <w:p w14:paraId="469B6BC2" w14:textId="024E9157" w:rsidR="00AF0FE1" w:rsidRPr="002423B6" w:rsidRDefault="00AF0FE1" w:rsidP="0038720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Sekcja II </w:t>
      </w:r>
      <w:r w:rsidR="001D3F47" w:rsidRPr="002423B6">
        <w:rPr>
          <w:rFonts w:ascii="Times New Roman" w:hAnsi="Times New Roman" w:cs="Times New Roman"/>
          <w:szCs w:val="22"/>
        </w:rPr>
        <w:t>-</w:t>
      </w:r>
      <w:r w:rsidRPr="002423B6">
        <w:rPr>
          <w:rFonts w:ascii="Times New Roman" w:hAnsi="Times New Roman" w:cs="Times New Roman"/>
          <w:szCs w:val="22"/>
        </w:rPr>
        <w:t xml:space="preserve"> odpowiedzialność cywilną.  </w:t>
      </w:r>
    </w:p>
    <w:p w14:paraId="5381C82B" w14:textId="786DD151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ramach Sekcji I przedmiotem ubezpieczenia będą wszystkie roboty budowlano-montażowe realizowane w ramach Umowy (określone w §1 Umowy, z włączeniem wszelkiego rodzaju prac przygotowawczych i pomocniczych, a także materiały, instalacje i urządzenia służące do wbudowania lub zamontowania. </w:t>
      </w:r>
    </w:p>
    <w:p w14:paraId="34E8F988" w14:textId="6479165F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Suma ubezpieczenia:</w:t>
      </w:r>
    </w:p>
    <w:p w14:paraId="44546C97" w14:textId="7A91D87D" w:rsidR="001D3F47" w:rsidRPr="002423B6" w:rsidRDefault="00AF0FE1" w:rsidP="003872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dla Sekcji I nie może być niższa niż 1</w:t>
      </w:r>
      <w:r w:rsidR="003573D8" w:rsidRPr="002423B6">
        <w:rPr>
          <w:rFonts w:ascii="Times New Roman" w:hAnsi="Times New Roman" w:cs="Times New Roman"/>
          <w:szCs w:val="22"/>
        </w:rPr>
        <w:t>0</w:t>
      </w:r>
      <w:r w:rsidRPr="002423B6">
        <w:rPr>
          <w:rFonts w:ascii="Times New Roman" w:hAnsi="Times New Roman" w:cs="Times New Roman"/>
          <w:szCs w:val="22"/>
        </w:rPr>
        <w:t xml:space="preserve">0% wynagrodzenia brutto, </w:t>
      </w:r>
    </w:p>
    <w:p w14:paraId="33CB53AB" w14:textId="71E1B2B6" w:rsidR="00AF0FE1" w:rsidRPr="002423B6" w:rsidRDefault="00AF0FE1" w:rsidP="003872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Sekcji II minimum </w:t>
      </w:r>
      <w:r w:rsidR="00B3666C" w:rsidRPr="002423B6">
        <w:rPr>
          <w:rFonts w:ascii="Times New Roman" w:hAnsi="Times New Roman" w:cs="Times New Roman"/>
          <w:szCs w:val="22"/>
        </w:rPr>
        <w:t>2</w:t>
      </w:r>
      <w:r w:rsidRPr="002423B6">
        <w:rPr>
          <w:rFonts w:ascii="Times New Roman" w:hAnsi="Times New Roman" w:cs="Times New Roman"/>
          <w:szCs w:val="22"/>
        </w:rPr>
        <w:t xml:space="preserve"> 000 000 zł. </w:t>
      </w:r>
    </w:p>
    <w:p w14:paraId="1A558D55" w14:textId="289CA567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Zakres ubezpieczenia będzie obejmować następujące klauzule: (treść klauzul, o których mowa w ust. a), b), c), d), e), f), g), h), j), k) winna odpowiadać co najmniej standardowi warunków monachijskich (</w:t>
      </w:r>
      <w:proofErr w:type="spellStart"/>
      <w:r w:rsidRPr="002423B6">
        <w:rPr>
          <w:rFonts w:ascii="Times New Roman" w:hAnsi="Times New Roman" w:cs="Times New Roman"/>
          <w:szCs w:val="22"/>
        </w:rPr>
        <w:t>Munich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Re):</w:t>
      </w:r>
    </w:p>
    <w:p w14:paraId="5F1BB0EC" w14:textId="15D12A08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klauzula 003 konserwacji prostej - 12 miesięcy,</w:t>
      </w:r>
    </w:p>
    <w:p w14:paraId="445F2CAB" w14:textId="1139296F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004 konserwacji rozszerzonej - 24 miesiące, </w:t>
      </w:r>
    </w:p>
    <w:p w14:paraId="12417B48" w14:textId="49C79BB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006 koszty pracy w godzinach nadliczbowych, nocnych, w dni ustawowo wolne od pracy, koszty frachtu ekspresowego - limit w wysokości </w:t>
      </w:r>
      <w:r w:rsidR="001D3F47" w:rsidRPr="002423B6">
        <w:rPr>
          <w:rFonts w:ascii="Times New Roman" w:hAnsi="Times New Roman" w:cs="Times New Roman"/>
          <w:szCs w:val="22"/>
        </w:rPr>
        <w:t>5</w:t>
      </w:r>
      <w:r w:rsidRPr="002423B6">
        <w:rPr>
          <w:rFonts w:ascii="Times New Roman" w:hAnsi="Times New Roman" w:cs="Times New Roman"/>
          <w:szCs w:val="22"/>
        </w:rPr>
        <w:t xml:space="preserve">00 000 zł na jedno i wszystkie zdarzenia, </w:t>
      </w:r>
    </w:p>
    <w:p w14:paraId="752346DB" w14:textId="5FDEDEAE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013 składowanie poza terenem budowy - o ile na potrzeby realizacji Umowy mienie będzie składowane poza terenem budowy, </w:t>
      </w:r>
    </w:p>
    <w:p w14:paraId="65622742" w14:textId="43273DAE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klauzula 100 ubezpieczenie maszyn i instalacji podczas rozruchu próbnego lub testów na okres odpowiadający okresowi prób i testów</w:t>
      </w:r>
      <w:r w:rsidR="00B3666C" w:rsidRPr="002423B6">
        <w:rPr>
          <w:rFonts w:ascii="Times New Roman" w:hAnsi="Times New Roman" w:cs="Times New Roman"/>
          <w:szCs w:val="22"/>
        </w:rPr>
        <w:t xml:space="preserve"> (6 tygodni),</w:t>
      </w:r>
    </w:p>
    <w:p w14:paraId="0188F7CE" w14:textId="5240D178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113/220 transport lądowy - limit odpowiedzialności na jedno zdarzenie równy maksymalne wartości jednego transportu; </w:t>
      </w:r>
    </w:p>
    <w:p w14:paraId="7E9751BB" w14:textId="329F1941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115 i 200 ryzyko projektanta i producenta, </w:t>
      </w:r>
    </w:p>
    <w:p w14:paraId="0E27601C" w14:textId="43E21B65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lastRenderedPageBreak/>
        <w:t xml:space="preserve">klauzula 116 - Pokrycie szkód w elementach odebranych lub oddanych do użytku, </w:t>
      </w:r>
    </w:p>
    <w:p w14:paraId="179EC3DA" w14:textId="22EBC91C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szkód w częściach wadliwych - limit dla klauzuli szkód w częściach wadliwych w wysokości </w:t>
      </w:r>
      <w:r w:rsidR="001D3F47" w:rsidRPr="002423B6">
        <w:rPr>
          <w:rFonts w:ascii="Times New Roman" w:hAnsi="Times New Roman" w:cs="Times New Roman"/>
          <w:szCs w:val="22"/>
        </w:rPr>
        <w:t>2</w:t>
      </w:r>
      <w:r w:rsidR="009446AA" w:rsidRPr="002423B6">
        <w:rPr>
          <w:rFonts w:ascii="Times New Roman" w:hAnsi="Times New Roman" w:cs="Times New Roman"/>
          <w:szCs w:val="22"/>
        </w:rPr>
        <w:t xml:space="preserve"> </w:t>
      </w:r>
      <w:r w:rsidRPr="002423B6">
        <w:rPr>
          <w:rFonts w:ascii="Times New Roman" w:hAnsi="Times New Roman" w:cs="Times New Roman"/>
          <w:szCs w:val="22"/>
        </w:rPr>
        <w:t xml:space="preserve">000 000,00 zł na jedno i wszystkie zdarzenia, </w:t>
      </w:r>
      <w:bookmarkStart w:id="0" w:name="_Hlk46305075"/>
    </w:p>
    <w:p w14:paraId="40CC4615" w14:textId="77777777" w:rsidR="00AF0FE1" w:rsidRPr="002423B6" w:rsidRDefault="00AF0FE1" w:rsidP="00387206">
      <w:pPr>
        <w:pStyle w:val="Akapitzlist"/>
        <w:numPr>
          <w:ilvl w:val="2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</w:t>
      </w:r>
      <w:bookmarkEnd w:id="0"/>
      <w:r w:rsidRPr="002423B6">
        <w:rPr>
          <w:rFonts w:ascii="Times New Roman" w:hAnsi="Times New Roman" w:cs="Times New Roman"/>
          <w:szCs w:val="22"/>
        </w:rPr>
        <w:t>włącza się do zakresu ochrony ubezpieczeniowej koszty naprawy, wymiany wadliwego materiału lub błędów projektowych, o ile takie koszty są poniesione w związku ze szkodą objętą ochroną w ramach Klauzuli ryzyka projektanta i producenta (klauzula 115). Ubezpieczyciel nie pokrywa jakichkolwiek kosztów poniesionych w związku z poprawieniem, ulepszeniem bądź zmianą wadliwego projektu, materiału lub złego wykonania.</w:t>
      </w:r>
    </w:p>
    <w:p w14:paraId="77A95CD5" w14:textId="77777777" w:rsidR="00AF0FE1" w:rsidRPr="002423B6" w:rsidRDefault="00AF0FE1" w:rsidP="00387206">
      <w:pPr>
        <w:pStyle w:val="Akapitzlist"/>
        <w:numPr>
          <w:ilvl w:val="2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przypadku wypłaty należnego odszkodowania za koszty objęte zakresem ochrony ubezpieczeniowej w ramach niniejszej klauzuli Ubezpieczyciel zastrzega sobie prawo dochodzenia roszczeń regresowych od każdej osoby odpowiedzialnej za szkodę, z wyjątkiem Ubezpieczonego. </w:t>
      </w:r>
    </w:p>
    <w:p w14:paraId="375B42FA" w14:textId="742711A0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119 ochrona dla mienia otaczającego Inwestora - </w:t>
      </w:r>
      <w:r w:rsidR="007E1AD3" w:rsidRPr="002423B6">
        <w:rPr>
          <w:rFonts w:ascii="Times New Roman" w:hAnsi="Times New Roman" w:cs="Times New Roman"/>
          <w:szCs w:val="22"/>
        </w:rPr>
        <w:t>200%</w:t>
      </w:r>
      <w:r w:rsidR="009446AA" w:rsidRPr="002423B6">
        <w:rPr>
          <w:rFonts w:ascii="Times New Roman" w:hAnsi="Times New Roman" w:cs="Times New Roman"/>
          <w:szCs w:val="22"/>
        </w:rPr>
        <w:t xml:space="preserve"> </w:t>
      </w:r>
      <w:r w:rsidR="007E1AD3" w:rsidRPr="002423B6">
        <w:rPr>
          <w:rFonts w:ascii="Times New Roman" w:hAnsi="Times New Roman" w:cs="Times New Roman"/>
          <w:szCs w:val="22"/>
        </w:rPr>
        <w:t>wartości kontraktu</w:t>
      </w:r>
    </w:p>
    <w:p w14:paraId="7A8AFAEB" w14:textId="77777777" w:rsidR="006C6DBD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201 ochrona ubezpieczeniowa w okresie gwarancji - 12 miesięcy, </w:t>
      </w:r>
    </w:p>
    <w:p w14:paraId="47A996AD" w14:textId="7A85D3E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automatycznego wzrostu wartości kontraktu - 20%, </w:t>
      </w:r>
    </w:p>
    <w:p w14:paraId="50063B52" w14:textId="77777777" w:rsidR="00AF0FE1" w:rsidRPr="002423B6" w:rsidRDefault="00AF0FE1" w:rsidP="00387206">
      <w:pPr>
        <w:pStyle w:val="Akapitzlist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ubezpieczeniem zostaje objęty automatycznie wzrost wartości kontraktu, jednak nie więcej niż 20% wartości kontraktu określonego w umowie ubezpieczenia. Ubezpieczający zgłosi fakt wzrostu wartości kontraktu w terminie 90 dni. Ubezpieczyciel naliczy składkę dodatkową od różnicy pomiędzy końcową a początkową sumą ubezpieczenia wg stawki określonej w umowie ubezpieczenia.</w:t>
      </w:r>
    </w:p>
    <w:p w14:paraId="1A1E95C7" w14:textId="76832802" w:rsidR="00AF0FE1" w:rsidRPr="002423B6" w:rsidRDefault="00E45294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 </w:t>
      </w:r>
      <w:r w:rsidR="00AF0FE1" w:rsidRPr="002423B6">
        <w:rPr>
          <w:rFonts w:ascii="Times New Roman" w:hAnsi="Times New Roman" w:cs="Times New Roman"/>
          <w:szCs w:val="22"/>
        </w:rPr>
        <w:t xml:space="preserve">klauzula automatycznego przedłużenia okresu ubezpieczenia - </w:t>
      </w:r>
      <w:r w:rsidR="00B3666C" w:rsidRPr="002423B6">
        <w:rPr>
          <w:rFonts w:ascii="Times New Roman" w:hAnsi="Times New Roman" w:cs="Times New Roman"/>
          <w:szCs w:val="22"/>
        </w:rPr>
        <w:t>9</w:t>
      </w:r>
      <w:r w:rsidR="00AF0FE1" w:rsidRPr="002423B6">
        <w:rPr>
          <w:rFonts w:ascii="Times New Roman" w:hAnsi="Times New Roman" w:cs="Times New Roman"/>
          <w:szCs w:val="22"/>
        </w:rPr>
        <w:t xml:space="preserve">0 dni, </w:t>
      </w:r>
    </w:p>
    <w:p w14:paraId="2264B6BB" w14:textId="516D59B7" w:rsidR="00AF0FE1" w:rsidRPr="002423B6" w:rsidRDefault="00AF0FE1" w:rsidP="00387206">
      <w:pPr>
        <w:pStyle w:val="Akapitzlist"/>
        <w:numPr>
          <w:ilvl w:val="2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bookmarkStart w:id="1" w:name="_Hlk46310304"/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</w:t>
      </w:r>
      <w:bookmarkEnd w:id="1"/>
      <w:r w:rsidRPr="002423B6">
        <w:rPr>
          <w:rFonts w:ascii="Times New Roman" w:hAnsi="Times New Roman" w:cs="Times New Roman"/>
          <w:szCs w:val="22"/>
        </w:rPr>
        <w:t xml:space="preserve">Ubezpieczyciel przedłuży okres ubezpieczenia dla robót budowlano/montażowych maksymalnie o </w:t>
      </w:r>
      <w:r w:rsidR="00E45294" w:rsidRPr="002423B6">
        <w:rPr>
          <w:rFonts w:ascii="Times New Roman" w:hAnsi="Times New Roman" w:cs="Times New Roman"/>
          <w:szCs w:val="22"/>
        </w:rPr>
        <w:t>9</w:t>
      </w:r>
      <w:r w:rsidRPr="002423B6">
        <w:rPr>
          <w:rFonts w:ascii="Times New Roman" w:hAnsi="Times New Roman" w:cs="Times New Roman"/>
          <w:szCs w:val="22"/>
        </w:rPr>
        <w:t xml:space="preserve">0 dni, bez naliczania dodatkowej składki. </w:t>
      </w:r>
    </w:p>
    <w:p w14:paraId="0CC2E9B2" w14:textId="337ACF7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wynagrodzenia ekspertów - limit </w:t>
      </w:r>
      <w:r w:rsidR="001D3F47" w:rsidRPr="002423B6">
        <w:rPr>
          <w:rFonts w:ascii="Times New Roman" w:hAnsi="Times New Roman" w:cs="Times New Roman"/>
          <w:szCs w:val="22"/>
        </w:rPr>
        <w:t>5</w:t>
      </w:r>
      <w:r w:rsidRPr="002423B6">
        <w:rPr>
          <w:rFonts w:ascii="Times New Roman" w:hAnsi="Times New Roman" w:cs="Times New Roman"/>
          <w:szCs w:val="22"/>
        </w:rPr>
        <w:t xml:space="preserve">00 000 zł na jedno i wszystkie zdarzenia, </w:t>
      </w:r>
    </w:p>
    <w:p w14:paraId="2C8C0943" w14:textId="4A8F0060" w:rsidR="00AF0FE1" w:rsidRPr="002423B6" w:rsidRDefault="00AF0FE1" w:rsidP="00387206">
      <w:pPr>
        <w:pStyle w:val="Akapitzlist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 że  rozszerza się zakres ubezpieczenia o uzasadnione koszty wynagrodzenia należne architektom, inspektorom, inżynierom- konsultantom, inspektorom,  a także pozostałe koszty ekspertów, które Ubezpieczony  jest zobowiązany ponieść w celu odtworzenia lub wymiany ubezpieczonego mienia uszkodzonego w wyniku zaistnienia zdarzenia szkodowego, za które Ubezpieczyciel ponosi odpowiedzialność na podstawie umowy ubezpieczenia.</w:t>
      </w:r>
    </w:p>
    <w:p w14:paraId="134C20A4" w14:textId="77777777" w:rsidR="00AF0FE1" w:rsidRPr="002423B6" w:rsidRDefault="00AF0FE1" w:rsidP="00387206">
      <w:pPr>
        <w:pStyle w:val="Akapitzlist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 zakresu ubezpieczenia na warunkach niniejszej klauzuli wyłączone są koszty poniesione na wyliczenie i przygotowanie roszczenia przez Ubezpieczonego, natomiast ubezpieczone koszty ekspertów nie mogą przekraczać aktualnie obowiązujących stawek rynkowych.</w:t>
      </w:r>
    </w:p>
    <w:p w14:paraId="6A8CEA20" w14:textId="1EE54B81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kosztów odtworzenia planów i dokumentów - limit </w:t>
      </w:r>
      <w:r w:rsidR="001D3F47" w:rsidRPr="002423B6">
        <w:rPr>
          <w:rFonts w:ascii="Times New Roman" w:hAnsi="Times New Roman" w:cs="Times New Roman"/>
          <w:szCs w:val="22"/>
        </w:rPr>
        <w:t>2</w:t>
      </w:r>
      <w:r w:rsidR="006C6DBD" w:rsidRPr="002423B6">
        <w:rPr>
          <w:rFonts w:ascii="Times New Roman" w:hAnsi="Times New Roman" w:cs="Times New Roman"/>
          <w:szCs w:val="22"/>
        </w:rPr>
        <w:t>00 000 zł</w:t>
      </w:r>
      <w:r w:rsidRPr="002423B6">
        <w:rPr>
          <w:rFonts w:ascii="Times New Roman" w:hAnsi="Times New Roman" w:cs="Times New Roman"/>
          <w:szCs w:val="22"/>
        </w:rPr>
        <w:t xml:space="preserve"> na jedno i wszystkie zdarzenia, </w:t>
      </w:r>
    </w:p>
    <w:p w14:paraId="3AFEB075" w14:textId="36DB0721" w:rsidR="00AF0FE1" w:rsidRPr="002423B6" w:rsidRDefault="00AF0FE1" w:rsidP="00387206">
      <w:pPr>
        <w:pStyle w:val="Akapitzlist"/>
        <w:numPr>
          <w:ilvl w:val="2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</w:t>
      </w:r>
      <w:r w:rsidR="00953595" w:rsidRPr="002423B6">
        <w:rPr>
          <w:rFonts w:ascii="Times New Roman" w:hAnsi="Times New Roman" w:cs="Times New Roman"/>
          <w:szCs w:val="22"/>
        </w:rPr>
        <w:t xml:space="preserve"> </w:t>
      </w:r>
      <w:r w:rsidRPr="002423B6">
        <w:rPr>
          <w:rFonts w:ascii="Times New Roman" w:hAnsi="Times New Roman" w:cs="Times New Roman"/>
          <w:szCs w:val="22"/>
        </w:rPr>
        <w:t>rozszerza się zakres ochrony ubezpieczeniowej o poniesione przez Ubezpieczonego koszty odtworzenia dokumentacji budowy, rozumianej zgodnie z ustawą Prawo budowlane z 7 lipca 1994 roku, która uległa szkodzie wskutek zdarzeń objętych ochroną ubezpieczeniową na podstawie Sekcji I.</w:t>
      </w:r>
    </w:p>
    <w:p w14:paraId="1F338730" w14:textId="76E2FAFC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usunięcia pozostałości po szkodzie - limit 20% wartości szkody na każde zdarzenie, </w:t>
      </w:r>
    </w:p>
    <w:p w14:paraId="16D61142" w14:textId="77777777" w:rsidR="00AF0FE1" w:rsidRPr="002423B6" w:rsidRDefault="00AF0FE1" w:rsidP="00387206">
      <w:pPr>
        <w:pStyle w:val="Akapitzlist"/>
        <w:numPr>
          <w:ilvl w:val="2"/>
          <w:numId w:val="29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bookmarkStart w:id="2" w:name="_Hlk46310061"/>
      <w:r w:rsidRPr="002423B6">
        <w:rPr>
          <w:rFonts w:ascii="Times New Roman" w:hAnsi="Times New Roman" w:cs="Times New Roman"/>
          <w:szCs w:val="22"/>
        </w:rPr>
        <w:lastRenderedPageBreak/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zakres </w:t>
      </w:r>
      <w:bookmarkEnd w:id="2"/>
      <w:r w:rsidRPr="002423B6">
        <w:rPr>
          <w:rFonts w:ascii="Times New Roman" w:hAnsi="Times New Roman" w:cs="Times New Roman"/>
          <w:szCs w:val="22"/>
        </w:rPr>
        <w:t xml:space="preserve">ochrony obejmuje niezbędne i uzasadnione wydatki poniesione na uprzątnięcie terenu budowy po szkodzie, usunięcie skutków szkody, w szczególności:   </w:t>
      </w:r>
    </w:p>
    <w:p w14:paraId="2D60DC22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poniesione w związku z uprzątnięciem pozostałości po szkodzie objętej ochroną, wywozem, utylizacją, składowaniem mienia    </w:t>
      </w:r>
    </w:p>
    <w:p w14:paraId="77E9BEF1" w14:textId="4C417376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koszty rozbiórki i demontażu części niezdatnych do użytku, ich wywozu, składowania lub utylizacji,</w:t>
      </w:r>
    </w:p>
    <w:p w14:paraId="5D4F2566" w14:textId="19B54CDF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oczyszczania wykonanych prac, które uległy, zalaniu lub innemu zanieczyszczeniu,  </w:t>
      </w:r>
    </w:p>
    <w:p w14:paraId="405AB204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związane z odpompowywaniem wody, </w:t>
      </w:r>
    </w:p>
    <w:p w14:paraId="726C15DF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koszty związane z oszalowaniem lub umocnieniem robót kontraktowych,</w:t>
      </w:r>
    </w:p>
    <w:p w14:paraId="379004B9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inne uzasadnione koszty.   </w:t>
      </w:r>
    </w:p>
    <w:p w14:paraId="2B11F8A9" w14:textId="2F1E83C4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wstrzymania prac - 60 dni bez konieczności zgłaszania, </w:t>
      </w:r>
    </w:p>
    <w:p w14:paraId="6B7D41DC" w14:textId="77777777" w:rsidR="00AF0FE1" w:rsidRPr="002423B6" w:rsidRDefault="00AF0FE1" w:rsidP="00387206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zakres ochrony obejmuje szkody powstałe w trakcie częściowego lub całkowitego przerwania robot budowlano-montażowych niezależnie od przyczyny takiego przerwania.</w:t>
      </w:r>
    </w:p>
    <w:p w14:paraId="3F54864A" w14:textId="77777777" w:rsidR="00AF0FE1" w:rsidRPr="002423B6" w:rsidRDefault="00AF0FE1" w:rsidP="00387206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Ubezpieczyciela ograniczona ww. okresie jest do szkód powstałych wskutek:</w:t>
      </w:r>
    </w:p>
    <w:p w14:paraId="28B097FB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pożaru,</w:t>
      </w:r>
    </w:p>
    <w:p w14:paraId="19C33C85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uderzenia pioruna,</w:t>
      </w:r>
    </w:p>
    <w:p w14:paraId="71F586F7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wybuchu,</w:t>
      </w:r>
    </w:p>
    <w:p w14:paraId="7347AAF6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upadku statku powietrznego,</w:t>
      </w:r>
    </w:p>
    <w:p w14:paraId="1F769BAD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huraganu,</w:t>
      </w:r>
    </w:p>
    <w:p w14:paraId="243EFC83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deszczu nawalnego,</w:t>
      </w:r>
    </w:p>
    <w:p w14:paraId="1F69FE11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powodzi,</w:t>
      </w:r>
    </w:p>
    <w:p w14:paraId="404488CC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lawiny, śniegu, gradu,</w:t>
      </w:r>
    </w:p>
    <w:p w14:paraId="2040E3E9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trzęsienia ziemi, zapadania lub osuwania się ziemi,</w:t>
      </w:r>
    </w:p>
    <w:p w14:paraId="74742766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zalania przez wydostawanie się wody, innych cieczy lub pary z urządzeń wodno-kanalizacyjnych lub technologicznych,</w:t>
      </w:r>
    </w:p>
    <w:p w14:paraId="27187861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dymu,</w:t>
      </w:r>
    </w:p>
    <w:p w14:paraId="70CEF2AF" w14:textId="77777777" w:rsidR="00AF0FE1" w:rsidRPr="002423B6" w:rsidRDefault="00AF0FE1" w:rsidP="0038720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uderzenia pojazdu,</w:t>
      </w:r>
    </w:p>
    <w:p w14:paraId="4E410E6C" w14:textId="77777777" w:rsidR="00AF0FE1" w:rsidRPr="002423B6" w:rsidRDefault="00AF0FE1" w:rsidP="0038720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huku ponaddźwiękowego.</w:t>
      </w:r>
    </w:p>
    <w:p w14:paraId="30D31FF9" w14:textId="77777777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Ubezpieczony zobowiązany jest zastosować się do ewentualnych zaleceń Ubezpieczyciela odnośnie bezpieczeństwa w miejscu ubezpieczenia.</w:t>
      </w:r>
    </w:p>
    <w:p w14:paraId="2E7E6C06" w14:textId="77777777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Jeżeli Ubezpieczony nie zastosuje się do zaleceń Ubezpieczyciela, o których mowa powyżej wówczas Ubezpieczyciel może odmówić wypłaty odszkodowania w części lub całości.</w:t>
      </w:r>
    </w:p>
    <w:p w14:paraId="4302F07B" w14:textId="40B1BBBD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Ochrona ubezpieczeniowa dla szkód powstałych pośrednio lub bezpośrednio wskutek częściowego lub całkowitego przerwania robót budowlano-montażowych, jeśli przerwanie robot zostało spowodowane przez szkodę objętą ochroną ubezpieczeniową, pozostaje w mocy, bez ograniczeń wynikających z niniejszej klauzuli.</w:t>
      </w:r>
      <w:r w:rsidRPr="002423B6">
        <w:rPr>
          <w:rFonts w:ascii="Times New Roman" w:hAnsi="Times New Roman" w:cs="Times New Roman"/>
          <w:szCs w:val="22"/>
        </w:rPr>
        <w:tab/>
      </w:r>
    </w:p>
    <w:p w14:paraId="62D07167" w14:textId="20A2D7C7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reprezentantów, dopuszcza się wyłączenie szkód wyrządzonych umyślnie </w:t>
      </w:r>
      <w:r w:rsidRPr="002423B6">
        <w:rPr>
          <w:rFonts w:ascii="Times New Roman" w:hAnsi="Times New Roman" w:cs="Times New Roman"/>
          <w:szCs w:val="22"/>
        </w:rPr>
        <w:br/>
        <w:t xml:space="preserve">przez reprezentantów Ubezpieczonego (Zarząd, Prokurenci) oraz osoby pełniące samodzielne funkcje w budownictwie (Kierownik budowy, Inspektor nadzoru), </w:t>
      </w:r>
    </w:p>
    <w:p w14:paraId="7256D078" w14:textId="319FD238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automatycznego odtworzenia sum po szkodzie, </w:t>
      </w:r>
    </w:p>
    <w:p w14:paraId="0788831C" w14:textId="77777777" w:rsidR="00AF0FE1" w:rsidRPr="002423B6" w:rsidRDefault="00AF0FE1" w:rsidP="0038720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niniejszą klauzulą uzgodniono, że suma ubezpieczenia nie będzie obniżana o kwoty wypłaconych odszkodowań (brak konsumpcji sumy ubezpieczenia).</w:t>
      </w:r>
    </w:p>
    <w:p w14:paraId="2661B716" w14:textId="0C860F58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lastRenderedPageBreak/>
        <w:t xml:space="preserve">Wprowadzenie klauzul ograniczających lub warunkujących zakres ochrony ubezpieczeniowej możliwe jest jedynie za zgodą Zamawiającego. </w:t>
      </w:r>
    </w:p>
    <w:p w14:paraId="0DB9A029" w14:textId="699DD39D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 xml:space="preserve">Ubezpieczenie może zawierać następujące udziały własne / franszyzy: </w:t>
      </w:r>
    </w:p>
    <w:p w14:paraId="2541FE37" w14:textId="160CA328" w:rsidR="00AF0FE1" w:rsidRPr="002423B6" w:rsidRDefault="00B3666C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3</w:t>
      </w:r>
      <w:r w:rsidR="00AF0FE1" w:rsidRPr="002423B6">
        <w:rPr>
          <w:rFonts w:ascii="Times New Roman" w:hAnsi="Times New Roman" w:cs="Times New Roman"/>
          <w:szCs w:val="22"/>
        </w:rPr>
        <w:t xml:space="preserve"> 000 zł w odniesieniu do każdej szkody rzeczowej powstałej w wyniku działania żywiołów natury w czasie trwania kontraktu, </w:t>
      </w:r>
    </w:p>
    <w:p w14:paraId="6FC25C18" w14:textId="62A663E2" w:rsidR="00AF0FE1" w:rsidRPr="002423B6" w:rsidRDefault="00E45294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000 zł w okresie konserwacji (klauzula 003 i 004), testów (klauzula 100) i w odniesieniu do klauzuli 115 i 200, </w:t>
      </w:r>
    </w:p>
    <w:p w14:paraId="0E53F5F0" w14:textId="223CBB4C" w:rsidR="00AF0FE1" w:rsidRPr="002423B6" w:rsidRDefault="00844C10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% szkody min. </w:t>
      </w:r>
      <w:r w:rsidR="00E45294"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000 zł</w:t>
      </w:r>
      <w:r w:rsidRPr="002423B6">
        <w:rPr>
          <w:rFonts w:ascii="Times New Roman" w:hAnsi="Times New Roman" w:cs="Times New Roman"/>
          <w:szCs w:val="22"/>
        </w:rPr>
        <w:t xml:space="preserve"> max. 100 00</w:t>
      </w:r>
      <w:r w:rsidR="00B3666C" w:rsidRPr="002423B6">
        <w:rPr>
          <w:rFonts w:ascii="Times New Roman" w:hAnsi="Times New Roman" w:cs="Times New Roman"/>
          <w:szCs w:val="22"/>
        </w:rPr>
        <w:t>0</w:t>
      </w:r>
      <w:r w:rsidRPr="002423B6">
        <w:rPr>
          <w:rFonts w:ascii="Times New Roman" w:hAnsi="Times New Roman" w:cs="Times New Roman"/>
          <w:szCs w:val="22"/>
        </w:rPr>
        <w:t xml:space="preserve"> zł</w:t>
      </w:r>
      <w:r w:rsidR="00AF0FE1" w:rsidRPr="002423B6">
        <w:rPr>
          <w:rFonts w:ascii="Times New Roman" w:hAnsi="Times New Roman" w:cs="Times New Roman"/>
          <w:szCs w:val="22"/>
        </w:rPr>
        <w:t xml:space="preserve"> w odniesieniu do każdej szkody rzeczowej objętej ochroną zgodnie z klauzulą 201, </w:t>
      </w:r>
    </w:p>
    <w:p w14:paraId="460EBD59" w14:textId="0B3C1EDA" w:rsidR="00AF0FE1" w:rsidRPr="002423B6" w:rsidRDefault="00844C10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% szkody min. </w:t>
      </w:r>
      <w:r w:rsidR="00E45294"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</w:t>
      </w:r>
      <w:r w:rsidR="00E45294" w:rsidRPr="002423B6">
        <w:rPr>
          <w:rFonts w:ascii="Times New Roman" w:hAnsi="Times New Roman" w:cs="Times New Roman"/>
          <w:szCs w:val="22"/>
        </w:rPr>
        <w:t>0</w:t>
      </w:r>
      <w:r w:rsidR="00AF0FE1" w:rsidRPr="002423B6">
        <w:rPr>
          <w:rFonts w:ascii="Times New Roman" w:hAnsi="Times New Roman" w:cs="Times New Roman"/>
          <w:szCs w:val="22"/>
        </w:rPr>
        <w:t>00 zł</w:t>
      </w:r>
      <w:r w:rsidRPr="002423B6">
        <w:rPr>
          <w:rFonts w:ascii="Times New Roman" w:hAnsi="Times New Roman" w:cs="Times New Roman"/>
          <w:szCs w:val="22"/>
        </w:rPr>
        <w:t xml:space="preserve"> max. 100 000 zł</w:t>
      </w:r>
      <w:r w:rsidR="00AF0FE1" w:rsidRPr="002423B6">
        <w:rPr>
          <w:rFonts w:ascii="Times New Roman" w:hAnsi="Times New Roman" w:cs="Times New Roman"/>
          <w:szCs w:val="22"/>
        </w:rPr>
        <w:t xml:space="preserve"> w odniesieniu do każdej szkody rzeczowej w czasie trwania kontraktu w mieniu otaczającym Inwestora (klauzula 119), </w:t>
      </w:r>
    </w:p>
    <w:p w14:paraId="3E82CBE9" w14:textId="5A7C88CD" w:rsidR="00AF0FE1" w:rsidRPr="002423B6" w:rsidRDefault="00E45294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>2</w:t>
      </w:r>
      <w:r w:rsidR="00AF0FE1" w:rsidRPr="002423B6">
        <w:rPr>
          <w:rFonts w:ascii="Times New Roman" w:hAnsi="Times New Roman" w:cs="Times New Roman"/>
          <w:szCs w:val="22"/>
        </w:rPr>
        <w:t xml:space="preserve"> 000 zł w odniesieniu do każdej innej szkody rzeczowej w czasie trwania kontraktu. </w:t>
      </w:r>
    </w:p>
    <w:p w14:paraId="0FE66593" w14:textId="203637E9" w:rsidR="00AF0FE1" w:rsidRPr="002423B6" w:rsidRDefault="00AF0FE1" w:rsidP="00953595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2423B6">
        <w:rPr>
          <w:rFonts w:ascii="Times New Roman" w:hAnsi="Times New Roman" w:cs="Times New Roman"/>
          <w:b/>
          <w:szCs w:val="22"/>
        </w:rPr>
        <w:t xml:space="preserve">Wykonawca </w:t>
      </w:r>
      <w:r w:rsidR="00A4447B" w:rsidRPr="002423B6">
        <w:rPr>
          <w:rFonts w:ascii="Times New Roman" w:hAnsi="Times New Roman" w:cs="Times New Roman"/>
          <w:b/>
          <w:szCs w:val="22"/>
        </w:rPr>
        <w:t xml:space="preserve">w terminie 14 dni od dnia podpisania umowy </w:t>
      </w:r>
      <w:r w:rsidRPr="002423B6">
        <w:rPr>
          <w:rFonts w:ascii="Times New Roman" w:hAnsi="Times New Roman" w:cs="Times New Roman"/>
          <w:b/>
          <w:szCs w:val="22"/>
        </w:rPr>
        <w:t xml:space="preserve">zobowiązany jest przedstawić Zamawiającemu polisę ubezpieczenia prac budowlano-montażowych uwzględniającą powyższe założenia. W celu potwierdzenia ważności ww. umowy ubezpieczenia </w:t>
      </w:r>
      <w:r w:rsidRPr="002423B6">
        <w:rPr>
          <w:rFonts w:ascii="Times New Roman" w:hAnsi="Times New Roman" w:cs="Times New Roman"/>
          <w:b/>
          <w:szCs w:val="22"/>
          <w:u w:val="single"/>
        </w:rPr>
        <w:t>Wykonawca będzie przesyłał Zamawiającemu potwierdzenia opłacenia każdej kolejnej raty/składki w ciągu 3 dni od terminu jej wymagalności.</w:t>
      </w:r>
    </w:p>
    <w:p w14:paraId="14D3674F" w14:textId="049E9987" w:rsidR="00AF0FE1" w:rsidRPr="002423B6" w:rsidRDefault="00AF0FE1" w:rsidP="00953595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Zamawiający ma prawo zgłoszenia uwag do przedstawionych polis ubezpieczeniowych oraz żądania wprowadzenia zmian, o ile zmiany takie nie wykraczają poza przyjęte standardy rynkowe.   </w:t>
      </w:r>
    </w:p>
    <w:p w14:paraId="0D2F104D" w14:textId="5538DD1F" w:rsidR="00AF0FE1" w:rsidRPr="002423B6" w:rsidRDefault="00AF0FE1" w:rsidP="0095359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 przypadku naruszenia przez Wykonawcę obowiązku posiadania ubezpieczenia, Zamawiający uprawniony jest do zawarcia odpowiedniej umowy na koszt Wykonawcy.</w:t>
      </w:r>
    </w:p>
    <w:p w14:paraId="61912234" w14:textId="7EE40E25" w:rsidR="00AF0FE1" w:rsidRPr="002423B6" w:rsidRDefault="00AF0FE1" w:rsidP="00953595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 przypadku zawarcia Umowy przez Konsorcjum obowiązek zawarcia powyższych umów ubezpieczeń dotyczy łącznie Konsorcjum a ochrona ubezpieczeniowa uwzględniać będzie odpowiedzialność każdego członka Konsorcjum (współubezpieczeni). Umowa ubezpieczenia prac budowlano-montażowych obejmować będzie cały zakres prac wskazany w §1 Umowy.  Zamawiający nie dopuszcza zawarcia kilku umów ubezpieczenia tj. odrębnie przez każdego członka konsorcjum na zakres swoich prac.</w:t>
      </w:r>
    </w:p>
    <w:p w14:paraId="04BA3FD1" w14:textId="77777777" w:rsidR="00D31082" w:rsidRPr="002423B6" w:rsidRDefault="00D31082" w:rsidP="00D11C7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2"/>
          <w:u w:val="single"/>
        </w:rPr>
      </w:pPr>
    </w:p>
    <w:p w14:paraId="21A396E2" w14:textId="7D66B790" w:rsidR="00AF0FE1" w:rsidRPr="002423B6" w:rsidRDefault="00AF0FE1" w:rsidP="00F75BB7">
      <w:pPr>
        <w:autoSpaceDE w:val="0"/>
        <w:autoSpaceDN w:val="0"/>
        <w:adjustRightInd w:val="0"/>
        <w:contextualSpacing/>
        <w:jc w:val="both"/>
        <w:rPr>
          <w:rFonts w:cs="Times New Roman"/>
          <w:b/>
          <w:bCs/>
          <w:sz w:val="22"/>
          <w:szCs w:val="22"/>
          <w:u w:val="single"/>
        </w:rPr>
      </w:pPr>
      <w:r w:rsidRPr="002423B6">
        <w:rPr>
          <w:rFonts w:cs="Times New Roman"/>
          <w:b/>
          <w:bCs/>
          <w:sz w:val="22"/>
          <w:szCs w:val="22"/>
          <w:u w:val="single"/>
        </w:rPr>
        <w:t>Ubezpieczenie odpowiedzialności cywilnej</w:t>
      </w:r>
      <w:r w:rsidR="00914514" w:rsidRPr="002423B6">
        <w:rPr>
          <w:rFonts w:cs="Times New Roman"/>
          <w:b/>
          <w:bCs/>
          <w:sz w:val="22"/>
          <w:szCs w:val="22"/>
          <w:u w:val="single"/>
        </w:rPr>
        <w:t xml:space="preserve"> (OC)</w:t>
      </w:r>
    </w:p>
    <w:p w14:paraId="1BE01F04" w14:textId="2C1D4B1C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posiadać ubezpieczenie odpowiedzialności cywilnej związanej z realizacją Umowy </w:t>
      </w:r>
      <w:r w:rsidR="00A4447B" w:rsidRPr="002423B6">
        <w:rPr>
          <w:rFonts w:ascii="Times New Roman" w:hAnsi="Times New Roman" w:cs="Times New Roman"/>
          <w:szCs w:val="22"/>
        </w:rPr>
        <w:t xml:space="preserve">zgodną z warunkami udziału w postepowaniu, natomiast w terminie 14 dni od dnia zawarcia umowy rozszerzyć odpowiedzialność z ubezpieczenia do </w:t>
      </w:r>
      <w:proofErr w:type="spellStart"/>
      <w:r w:rsidR="00A4447B" w:rsidRPr="002423B6">
        <w:rPr>
          <w:rFonts w:ascii="Times New Roman" w:hAnsi="Times New Roman" w:cs="Times New Roman"/>
          <w:szCs w:val="22"/>
        </w:rPr>
        <w:t>nw</w:t>
      </w:r>
      <w:proofErr w:type="spellEnd"/>
      <w:r w:rsidR="00A4447B" w:rsidRPr="002423B6">
        <w:rPr>
          <w:rFonts w:ascii="Times New Roman" w:hAnsi="Times New Roman" w:cs="Times New Roman"/>
          <w:szCs w:val="22"/>
        </w:rPr>
        <w:t>/w wymogów</w:t>
      </w:r>
      <w:r w:rsidRPr="002423B6">
        <w:rPr>
          <w:rFonts w:ascii="Times New Roman" w:hAnsi="Times New Roman" w:cs="Times New Roman"/>
          <w:szCs w:val="22"/>
        </w:rPr>
        <w:t xml:space="preserve">. </w:t>
      </w:r>
      <w:bookmarkStart w:id="3" w:name="_Hlk71553441"/>
    </w:p>
    <w:bookmarkEnd w:id="3"/>
    <w:p w14:paraId="6456418D" w14:textId="68030E92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zawrze dedykowaną umowę ubezpieczenia w związku z realizacją Umowy. Zamawiający nie dopuszcza możliwości przedstawienia umowy ubezpieczenia w formie umowy „obrotowej”. </w:t>
      </w:r>
      <w:r w:rsidR="00A4447B" w:rsidRPr="002423B6">
        <w:rPr>
          <w:rFonts w:ascii="Times New Roman" w:hAnsi="Times New Roman" w:cs="Times New Roman"/>
          <w:szCs w:val="22"/>
        </w:rPr>
        <w:t>Rodzaj ubezpieczonej działalności będzie zgodny z zakresem prac i usług opisanym §1 Umowy.</w:t>
      </w:r>
    </w:p>
    <w:p w14:paraId="5C1DB343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Ubezpieczenie będzie obejmowało:</w:t>
      </w:r>
    </w:p>
    <w:p w14:paraId="7A72EE2C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cywilną (reżim deliktowy, kontraktowy, zbieg roszczeń) z tytułu prowadzonej działalności, posiadanego mienia oraz wprowadzenia produktu do obrotu,</w:t>
      </w:r>
    </w:p>
    <w:p w14:paraId="26281036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odpowiedzialność cywilna za szkody na osobie (rozstrój zdrowia, uszkodzenie ciała, śmierć poszkodowanego), szkody ma mieniu (uszkodzenie lub zniszczenie rzeczy) oraz ich następstw, </w:t>
      </w:r>
    </w:p>
    <w:p w14:paraId="6A02B5C4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cywilna za szkody w postaci strat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damnum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emergens</w:t>
      </w:r>
      <w:proofErr w:type="spellEnd"/>
      <w:r w:rsidRPr="002423B6">
        <w:rPr>
          <w:rFonts w:ascii="Times New Roman" w:hAnsi="Times New Roman" w:cs="Times New Roman"/>
          <w:szCs w:val="22"/>
        </w:rPr>
        <w:t>) oraz utraconych korzyści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lucrum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cessans</w:t>
      </w:r>
      <w:proofErr w:type="spellEnd"/>
      <w:r w:rsidRPr="002423B6">
        <w:rPr>
          <w:rFonts w:ascii="Times New Roman" w:hAnsi="Times New Roman" w:cs="Times New Roman"/>
          <w:szCs w:val="22"/>
        </w:rPr>
        <w:t>).</w:t>
      </w:r>
    </w:p>
    <w:p w14:paraId="3387956A" w14:textId="454680C9" w:rsidR="00F75BB7" w:rsidRPr="002423B6" w:rsidRDefault="00F75BB7" w:rsidP="00F75BB7">
      <w:pPr>
        <w:autoSpaceDE w:val="0"/>
        <w:autoSpaceDN w:val="0"/>
        <w:adjustRightInd w:val="0"/>
        <w:ind w:left="708"/>
        <w:contextualSpacing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sz w:val="22"/>
          <w:szCs w:val="22"/>
        </w:rPr>
        <w:t>Z sumą gwarancyjną nie mniejszą niż 10 000 000 zł na jedno i wszystkie zdarzenia w okresie ubezpieczenia.</w:t>
      </w:r>
    </w:p>
    <w:p w14:paraId="05040B5B" w14:textId="77777777" w:rsidR="00AF0FE1" w:rsidRPr="002423B6" w:rsidRDefault="00AF0FE1" w:rsidP="00E45294">
      <w:pPr>
        <w:pStyle w:val="Akapitzlist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Umowa ubezpieczenia OC  obejmować będzie  szkody będące  następstwem wypadku, który miał miejsce w okresie ubezpieczenia, bez względu na termin zgłoszenia roszczeń przez osoby poszkodowane, o ile zostaną zgłoszone przed upływem terminu przedawnienia (</w:t>
      </w:r>
      <w:proofErr w:type="spellStart"/>
      <w:r w:rsidRPr="002423B6">
        <w:rPr>
          <w:rFonts w:ascii="Times New Roman" w:hAnsi="Times New Roman" w:cs="Times New Roman"/>
          <w:szCs w:val="22"/>
        </w:rPr>
        <w:t>trigger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loss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occurence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), przy czym wszystkie szkody będące następstwem tego samego wypadku, albo </w:t>
      </w:r>
      <w:r w:rsidRPr="002423B6">
        <w:rPr>
          <w:rFonts w:ascii="Times New Roman" w:hAnsi="Times New Roman" w:cs="Times New Roman"/>
          <w:szCs w:val="22"/>
        </w:rPr>
        <w:lastRenderedPageBreak/>
        <w:t xml:space="preserve">wynikające z tej samej przyczyny, niezależnie od liczby osób poszkodowanych, uważa się za jeden wypadek i przyjmuje, że miały miejsce w chwili powstania pierwszej szkody. </w:t>
      </w:r>
    </w:p>
    <w:p w14:paraId="07344BCC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Ubezpieczenie OC będzie obejmowało zakresem ochrony w szczególności: </w:t>
      </w:r>
    </w:p>
    <w:p w14:paraId="7C4C8B40" w14:textId="7590EBBD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rażącym niedbalstwem; dopuszcza się wyłączenie szkód wyrządzone umyślnie przez reprezentantów Ubezpieczonego (Zarząd, Prokurenci), </w:t>
      </w:r>
    </w:p>
    <w:p w14:paraId="1F8714A8" w14:textId="12D982AE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przez podwykonawców Ubezpieczonego, w zakresie obejmującym realizowane przez nich prace z zachowaniem prawa do regresu, </w:t>
      </w:r>
    </w:p>
    <w:p w14:paraId="1C3034FE" w14:textId="0853C188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wzajemnie, </w:t>
      </w:r>
    </w:p>
    <w:p w14:paraId="006DC473" w14:textId="2828BDB3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 podziemnych instalacjach i urządzeniach, </w:t>
      </w:r>
      <w:bookmarkStart w:id="4" w:name="_Hlk71553862"/>
    </w:p>
    <w:bookmarkEnd w:id="4"/>
    <w:p w14:paraId="045E6EC1" w14:textId="56B05CA0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 rzeczach stanowiących przedmiot obróbki, naprawy lub innych czynności wykonywanych w ramach Umowy (jeśli Umowa przewiduje tego typu prace) – limit </w:t>
      </w:r>
      <w:r w:rsidR="00E3609E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35CB8B83" w14:textId="58ABEE23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powstałe na skutek zniszczenia lub utraty mienia przyjętego na przechowanie, będącego w pieczy lub pod nadzorem (jeśli Umowa przewiduje tego typu prace) – </w:t>
      </w:r>
      <w:proofErr w:type="spellStart"/>
      <w:r w:rsidRPr="002423B6">
        <w:rPr>
          <w:rFonts w:ascii="Times New Roman" w:hAnsi="Times New Roman" w:cs="Times New Roman"/>
          <w:szCs w:val="22"/>
        </w:rPr>
        <w:t>sublimit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E45294" w:rsidRPr="002423B6">
        <w:rPr>
          <w:rFonts w:ascii="Times New Roman" w:hAnsi="Times New Roman" w:cs="Times New Roman"/>
          <w:szCs w:val="22"/>
        </w:rPr>
        <w:t xml:space="preserve">5 </w:t>
      </w:r>
      <w:r w:rsidR="00E3609E" w:rsidRPr="002423B6">
        <w:rPr>
          <w:rFonts w:ascii="Times New Roman" w:hAnsi="Times New Roman" w:cs="Times New Roman"/>
          <w:szCs w:val="22"/>
        </w:rPr>
        <w:t>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5CB3F4EC" w14:textId="6ED92F34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przez maszyny budowlane i inne pojazdy, o ile nie podlegają one obowiązkowemu ubezpieczeniu odpowiedzialności cywilnej posiadaczy pojazdów mechanicznych, </w:t>
      </w:r>
    </w:p>
    <w:p w14:paraId="7EC7D919" w14:textId="0E90780F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wadą produktu dostarczonego w ramach Umowy (OC za produkt), </w:t>
      </w:r>
    </w:p>
    <w:p w14:paraId="53E08C57" w14:textId="59ACB9CE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wynikłe z wadliwego wykonania czynności, prac lub usług spowodowane przez wypadki ubezpieczeniowe powstałe po przekazaniu Zamawiającemu tych czynności, prac lub usług, </w:t>
      </w:r>
    </w:p>
    <w:p w14:paraId="6874D3F9" w14:textId="70A3CB04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polegające na poniesieniu kosztów dodatkowych na demontaż wadliwego produktu oraz montaż produktu wolnego od wad, z limitem odpowiedzialności min. </w:t>
      </w:r>
      <w:r w:rsidR="00E45294" w:rsidRPr="002423B6">
        <w:rPr>
          <w:rFonts w:ascii="Times New Roman" w:hAnsi="Times New Roman" w:cs="Times New Roman"/>
          <w:szCs w:val="22"/>
        </w:rPr>
        <w:t xml:space="preserve">2 </w:t>
      </w:r>
      <w:r w:rsidRPr="002423B6">
        <w:rPr>
          <w:rFonts w:ascii="Times New Roman" w:hAnsi="Times New Roman" w:cs="Times New Roman"/>
          <w:szCs w:val="22"/>
        </w:rPr>
        <w:t>000 000 zł</w:t>
      </w:r>
    </w:p>
    <w:p w14:paraId="64F4E6A6" w14:textId="46DE4FD9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nie będące szkodą rzeczową lub osobową (czyste szkody majątkowe, w postaci straty jak i utraconych korzyści), w tym także w związku z wprowadzeniem produktu do obrotu lub wykonaną usługą) – </w:t>
      </w:r>
      <w:proofErr w:type="spellStart"/>
      <w:r w:rsidRPr="002423B6">
        <w:rPr>
          <w:rFonts w:ascii="Times New Roman" w:hAnsi="Times New Roman" w:cs="Times New Roman"/>
          <w:szCs w:val="22"/>
        </w:rPr>
        <w:t>sublimit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7A3761" w:rsidRPr="002423B6">
        <w:rPr>
          <w:rFonts w:ascii="Times New Roman" w:hAnsi="Times New Roman" w:cs="Times New Roman"/>
          <w:szCs w:val="22"/>
        </w:rPr>
        <w:t>2</w:t>
      </w:r>
      <w:r w:rsidRPr="002423B6">
        <w:rPr>
          <w:rFonts w:ascii="Times New Roman" w:hAnsi="Times New Roman" w:cs="Times New Roman"/>
          <w:szCs w:val="22"/>
        </w:rPr>
        <w:t xml:space="preserve"> 000 000 zł, </w:t>
      </w:r>
    </w:p>
    <w:p w14:paraId="22415D6D" w14:textId="59AA1CFC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polegające na nagłym i przypadkowym zanieczyszczeniu środowiska – limit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40A9E063" w14:textId="6D539818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wibracją, osunięciem się ziemi, osłabieniem elementów nośnych (jeśli Umowa przewiduje tego typu prace) – </w:t>
      </w:r>
      <w:proofErr w:type="spellStart"/>
      <w:r w:rsidRPr="002423B6">
        <w:rPr>
          <w:rFonts w:ascii="Times New Roman" w:hAnsi="Times New Roman" w:cs="Times New Roman"/>
          <w:szCs w:val="22"/>
        </w:rPr>
        <w:t>subimit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</w:p>
    <w:p w14:paraId="5011FBDF" w14:textId="74FF2EAA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w środkach transportu podczas prac ładunkowych, </w:t>
      </w:r>
    </w:p>
    <w:p w14:paraId="5CF885E8" w14:textId="6FF2880C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wynikłe z działania młotów pneumatycznych, hydraulicznych lub kafarów – limit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. </w:t>
      </w:r>
    </w:p>
    <w:p w14:paraId="453604B3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>Ubezpieczenie Odpowiedzialności cywilnej może zawierać następujące udziały własne / franszyzy:</w:t>
      </w:r>
    </w:p>
    <w:p w14:paraId="445F24B0" w14:textId="1A249440" w:rsidR="00AF0FE1" w:rsidRPr="002423B6" w:rsidRDefault="00AF0FE1" w:rsidP="00E452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osobowych – udział własny / franszyza zostaje zniesiona, </w:t>
      </w:r>
    </w:p>
    <w:p w14:paraId="1372599B" w14:textId="7AF91EBC" w:rsidR="00AF0FE1" w:rsidRPr="002423B6" w:rsidRDefault="00AF0FE1" w:rsidP="00B3666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rzeczowych – udział własny / franszyza – nie wyższa niż </w:t>
      </w:r>
      <w:r w:rsidR="00E45294" w:rsidRPr="002423B6">
        <w:rPr>
          <w:rFonts w:ascii="Times New Roman" w:hAnsi="Times New Roman" w:cs="Times New Roman"/>
          <w:szCs w:val="22"/>
        </w:rPr>
        <w:t>3</w:t>
      </w:r>
      <w:r w:rsidRPr="002423B6">
        <w:rPr>
          <w:rFonts w:ascii="Times New Roman" w:hAnsi="Times New Roman" w:cs="Times New Roman"/>
          <w:szCs w:val="22"/>
        </w:rPr>
        <w:t xml:space="preserve"> 000 zł, przy czym dopuszcza się wprowadzenie udziału własnego dla nw. rozszerzeń: </w:t>
      </w:r>
    </w:p>
    <w:p w14:paraId="24E44A47" w14:textId="299DB3B0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w rzeczach stanowiących przedmiot obróbki, naprawy lub innych czynności wykonywanych w ramach Umowy - 5%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</w:p>
    <w:p w14:paraId="65025DC2" w14:textId="08C04DBD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niebędących szkodą rzeczową lub osobową (czyste szkody majątkowe) – 10%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  <w:bookmarkStart w:id="5" w:name="_Hlk71554122"/>
      <w:r w:rsidRPr="002423B6">
        <w:rPr>
          <w:rFonts w:ascii="Times New Roman" w:hAnsi="Times New Roman" w:cs="Times New Roman"/>
          <w:szCs w:val="22"/>
        </w:rPr>
        <w:t xml:space="preserve"> </w:t>
      </w:r>
    </w:p>
    <w:bookmarkEnd w:id="5"/>
    <w:p w14:paraId="26D3BEC2" w14:textId="4AD5D7B0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polegających na nagłym i przypadkowym zanieczyszczeniem środowiska - 5%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</w:p>
    <w:p w14:paraId="2449E5CE" w14:textId="4CCA2E99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dla szkód spowodowanych wibracją, osunięciem się ziemi, osłabieniem elementów nośnych (jeśli Umowa przewiduje tego typu prace) - 5%</w:t>
      </w:r>
      <w:r w:rsidR="00E45294" w:rsidRPr="002423B6">
        <w:rPr>
          <w:rFonts w:ascii="Times New Roman" w:hAnsi="Times New Roman" w:cs="Times New Roman"/>
          <w:szCs w:val="22"/>
        </w:rPr>
        <w:t xml:space="preserve"> odszkodowania</w:t>
      </w:r>
      <w:r w:rsidRPr="002423B6">
        <w:rPr>
          <w:rFonts w:ascii="Times New Roman" w:hAnsi="Times New Roman" w:cs="Times New Roman"/>
          <w:szCs w:val="22"/>
        </w:rPr>
        <w:t xml:space="preserve"> min. 5 000 zł max. 50 000 zł. </w:t>
      </w:r>
    </w:p>
    <w:p w14:paraId="4201D4B2" w14:textId="07FD661B" w:rsidR="00AF0FE1" w:rsidRPr="002423B6" w:rsidRDefault="00AF0FE1" w:rsidP="00E45294">
      <w:pPr>
        <w:pStyle w:val="Akapitzlist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2423B6">
        <w:rPr>
          <w:rFonts w:ascii="Times New Roman" w:hAnsi="Times New Roman" w:cs="Times New Roman"/>
          <w:b/>
          <w:szCs w:val="22"/>
        </w:rPr>
        <w:t xml:space="preserve">Wykonawca zobowiązany jest </w:t>
      </w:r>
      <w:r w:rsidR="00A4447B" w:rsidRPr="002423B6">
        <w:rPr>
          <w:rFonts w:ascii="Times New Roman" w:hAnsi="Times New Roman" w:cs="Times New Roman"/>
          <w:b/>
          <w:szCs w:val="22"/>
        </w:rPr>
        <w:t xml:space="preserve">w terminie 14 dni od podpisania umowy </w:t>
      </w:r>
      <w:r w:rsidRPr="002423B6">
        <w:rPr>
          <w:rFonts w:ascii="Times New Roman" w:hAnsi="Times New Roman" w:cs="Times New Roman"/>
          <w:b/>
          <w:szCs w:val="22"/>
        </w:rPr>
        <w:t xml:space="preserve">przedstawić Zamawiającemu polisę ubezpieczenia odpowiedzialności cywilnej Wykonawcy uwzględniającą powyższe założenia. W celu potwierdzenia ważności ww. umowy ubezpieczenia </w:t>
      </w:r>
      <w:r w:rsidRPr="002423B6">
        <w:rPr>
          <w:rFonts w:ascii="Times New Roman" w:hAnsi="Times New Roman" w:cs="Times New Roman"/>
          <w:b/>
          <w:szCs w:val="22"/>
          <w:u w:val="single"/>
        </w:rPr>
        <w:t>Wykonawca będzie przesyłał Zamawiającemu potwierdzenia opłacenia każdej kolejnej raty/składki w ciągu 3 dni od terminu jej wymagalności.</w:t>
      </w:r>
    </w:p>
    <w:p w14:paraId="5B4987BB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lastRenderedPageBreak/>
        <w:t xml:space="preserve">Zamawiający ma prawo zgłoszenia uwag do przedstawionych polis ubezpieczeniowych oraz żądania wprowadzenia zmian, o ile zmiany takie nie wykraczają poza przyjęte standardy rynkowe.   </w:t>
      </w:r>
    </w:p>
    <w:p w14:paraId="2EE8ED52" w14:textId="77777777" w:rsidR="00AF0FE1" w:rsidRPr="002423B6" w:rsidRDefault="00AF0FE1" w:rsidP="00E45294">
      <w:pPr>
        <w:numPr>
          <w:ilvl w:val="0"/>
          <w:numId w:val="16"/>
        </w:numPr>
        <w:jc w:val="both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sz w:val="22"/>
          <w:szCs w:val="22"/>
        </w:rPr>
        <w:t>W przypadku naruszenia przez Wykonawcę obowiązku posiadania ubezpieczenia, Zamawiający uprawniony jest do zawarcia odpowiedniej umowy na koszt Wykonawcy.</w:t>
      </w:r>
    </w:p>
    <w:p w14:paraId="66CA7247" w14:textId="25C08B13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przypadku zawarcia Umowy przez Konsorcjum obowiązek zawarcia powyższych umów ubezpieczeń dotyczy łącznie Konsorcjum, a ochrona ubezpieczeniowa uwzględniać będzie odpowiedzialność każdego członka Konsorcjum (współubezpieczeni). </w:t>
      </w:r>
    </w:p>
    <w:p w14:paraId="3A7A6578" w14:textId="77777777" w:rsidR="004D5C7D" w:rsidRPr="002423B6" w:rsidRDefault="004D5C7D">
      <w:pPr>
        <w:rPr>
          <w:rFonts w:cs="Times New Roman"/>
          <w:sz w:val="22"/>
          <w:szCs w:val="22"/>
        </w:rPr>
      </w:pPr>
    </w:p>
    <w:sectPr w:rsidR="004D5C7D" w:rsidRPr="0024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835"/>
    <w:multiLevelType w:val="hybridMultilevel"/>
    <w:tmpl w:val="CE2284C6"/>
    <w:lvl w:ilvl="0" w:tplc="00C879E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2EC4"/>
    <w:multiLevelType w:val="hybridMultilevel"/>
    <w:tmpl w:val="93906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776C7"/>
    <w:multiLevelType w:val="hybridMultilevel"/>
    <w:tmpl w:val="874A9C10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8473A7"/>
    <w:multiLevelType w:val="hybridMultilevel"/>
    <w:tmpl w:val="18CC9F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71E62"/>
    <w:multiLevelType w:val="hybridMultilevel"/>
    <w:tmpl w:val="AEDCE3D0"/>
    <w:lvl w:ilvl="0" w:tplc="26CE12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246B8"/>
    <w:multiLevelType w:val="hybridMultilevel"/>
    <w:tmpl w:val="B3B005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0371B"/>
    <w:multiLevelType w:val="hybridMultilevel"/>
    <w:tmpl w:val="C1623D88"/>
    <w:lvl w:ilvl="0" w:tplc="05F62BD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976EB"/>
    <w:multiLevelType w:val="hybridMultilevel"/>
    <w:tmpl w:val="95F0AF1A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D15DC0"/>
    <w:multiLevelType w:val="hybridMultilevel"/>
    <w:tmpl w:val="686A49C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639" w:hanging="360"/>
      </w:pPr>
    </w:lvl>
    <w:lvl w:ilvl="2" w:tplc="FFFFFFFF">
      <w:start w:val="1"/>
      <w:numFmt w:val="lowerRoman"/>
      <w:lvlText w:val="%3."/>
      <w:lvlJc w:val="right"/>
      <w:pPr>
        <w:ind w:left="3359" w:hanging="180"/>
      </w:pPr>
    </w:lvl>
    <w:lvl w:ilvl="3" w:tplc="FFFFFFFF" w:tentative="1">
      <w:start w:val="1"/>
      <w:numFmt w:val="decimal"/>
      <w:lvlText w:val="%4."/>
      <w:lvlJc w:val="left"/>
      <w:pPr>
        <w:ind w:left="4079" w:hanging="360"/>
      </w:pPr>
    </w:lvl>
    <w:lvl w:ilvl="4" w:tplc="FFFFFFFF" w:tentative="1">
      <w:start w:val="1"/>
      <w:numFmt w:val="lowerLetter"/>
      <w:lvlText w:val="%5."/>
      <w:lvlJc w:val="left"/>
      <w:pPr>
        <w:ind w:left="4799" w:hanging="360"/>
      </w:pPr>
    </w:lvl>
    <w:lvl w:ilvl="5" w:tplc="FFFFFFFF" w:tentative="1">
      <w:start w:val="1"/>
      <w:numFmt w:val="lowerRoman"/>
      <w:lvlText w:val="%6."/>
      <w:lvlJc w:val="right"/>
      <w:pPr>
        <w:ind w:left="5519" w:hanging="180"/>
      </w:pPr>
    </w:lvl>
    <w:lvl w:ilvl="6" w:tplc="FFFFFFFF" w:tentative="1">
      <w:start w:val="1"/>
      <w:numFmt w:val="decimal"/>
      <w:lvlText w:val="%7."/>
      <w:lvlJc w:val="left"/>
      <w:pPr>
        <w:ind w:left="6239" w:hanging="360"/>
      </w:pPr>
    </w:lvl>
    <w:lvl w:ilvl="7" w:tplc="FFFFFFFF" w:tentative="1">
      <w:start w:val="1"/>
      <w:numFmt w:val="lowerLetter"/>
      <w:lvlText w:val="%8."/>
      <w:lvlJc w:val="left"/>
      <w:pPr>
        <w:ind w:left="6959" w:hanging="360"/>
      </w:pPr>
    </w:lvl>
    <w:lvl w:ilvl="8" w:tplc="FFFFFFFF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 w15:restartNumberingAfterBreak="0">
    <w:nsid w:val="29E02704"/>
    <w:multiLevelType w:val="hybridMultilevel"/>
    <w:tmpl w:val="582E5940"/>
    <w:lvl w:ilvl="0" w:tplc="BDD2D642">
      <w:start w:val="1"/>
      <w:numFmt w:val="upperRoman"/>
      <w:lvlText w:val="%1."/>
      <w:lvlJc w:val="left"/>
      <w:pPr>
        <w:ind w:left="157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1FDD"/>
    <w:multiLevelType w:val="hybridMultilevel"/>
    <w:tmpl w:val="3AF062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5770"/>
    <w:multiLevelType w:val="hybridMultilevel"/>
    <w:tmpl w:val="4E6A962C"/>
    <w:lvl w:ilvl="0" w:tplc="A6BE62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5108F1"/>
    <w:multiLevelType w:val="hybridMultilevel"/>
    <w:tmpl w:val="CD408ADE"/>
    <w:lvl w:ilvl="0" w:tplc="650610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53EDB"/>
    <w:multiLevelType w:val="hybridMultilevel"/>
    <w:tmpl w:val="10C4A77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43E85A8C"/>
    <w:multiLevelType w:val="hybridMultilevel"/>
    <w:tmpl w:val="76D687FA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C02E71"/>
    <w:multiLevelType w:val="hybridMultilevel"/>
    <w:tmpl w:val="66262EA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639" w:hanging="360"/>
      </w:pPr>
    </w:lvl>
    <w:lvl w:ilvl="2" w:tplc="FFFFFFFF">
      <w:start w:val="1"/>
      <w:numFmt w:val="lowerRoman"/>
      <w:lvlText w:val="%3."/>
      <w:lvlJc w:val="right"/>
      <w:pPr>
        <w:ind w:left="3359" w:hanging="180"/>
      </w:pPr>
    </w:lvl>
    <w:lvl w:ilvl="3" w:tplc="FFFFFFFF" w:tentative="1">
      <w:start w:val="1"/>
      <w:numFmt w:val="decimal"/>
      <w:lvlText w:val="%4."/>
      <w:lvlJc w:val="left"/>
      <w:pPr>
        <w:ind w:left="4079" w:hanging="360"/>
      </w:pPr>
    </w:lvl>
    <w:lvl w:ilvl="4" w:tplc="FFFFFFFF" w:tentative="1">
      <w:start w:val="1"/>
      <w:numFmt w:val="lowerLetter"/>
      <w:lvlText w:val="%5."/>
      <w:lvlJc w:val="left"/>
      <w:pPr>
        <w:ind w:left="4799" w:hanging="360"/>
      </w:pPr>
    </w:lvl>
    <w:lvl w:ilvl="5" w:tplc="FFFFFFFF" w:tentative="1">
      <w:start w:val="1"/>
      <w:numFmt w:val="lowerRoman"/>
      <w:lvlText w:val="%6."/>
      <w:lvlJc w:val="right"/>
      <w:pPr>
        <w:ind w:left="5519" w:hanging="180"/>
      </w:pPr>
    </w:lvl>
    <w:lvl w:ilvl="6" w:tplc="FFFFFFFF" w:tentative="1">
      <w:start w:val="1"/>
      <w:numFmt w:val="decimal"/>
      <w:lvlText w:val="%7."/>
      <w:lvlJc w:val="left"/>
      <w:pPr>
        <w:ind w:left="6239" w:hanging="360"/>
      </w:pPr>
    </w:lvl>
    <w:lvl w:ilvl="7" w:tplc="FFFFFFFF" w:tentative="1">
      <w:start w:val="1"/>
      <w:numFmt w:val="lowerLetter"/>
      <w:lvlText w:val="%8."/>
      <w:lvlJc w:val="left"/>
      <w:pPr>
        <w:ind w:left="6959" w:hanging="360"/>
      </w:pPr>
    </w:lvl>
    <w:lvl w:ilvl="8" w:tplc="FFFFFFFF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 w15:restartNumberingAfterBreak="0">
    <w:nsid w:val="49383688"/>
    <w:multiLevelType w:val="hybridMultilevel"/>
    <w:tmpl w:val="16B21A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87DCB"/>
    <w:multiLevelType w:val="hybridMultilevel"/>
    <w:tmpl w:val="5C942A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343E5D"/>
    <w:multiLevelType w:val="hybridMultilevel"/>
    <w:tmpl w:val="6ECABB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360FA7"/>
    <w:multiLevelType w:val="hybridMultilevel"/>
    <w:tmpl w:val="237A86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7D9A"/>
    <w:multiLevelType w:val="hybridMultilevel"/>
    <w:tmpl w:val="4300D7FA"/>
    <w:lvl w:ilvl="0" w:tplc="64F0B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D8F25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129BD"/>
    <w:multiLevelType w:val="hybridMultilevel"/>
    <w:tmpl w:val="7A580136"/>
    <w:lvl w:ilvl="0" w:tplc="CC045C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25BC8"/>
    <w:multiLevelType w:val="hybridMultilevel"/>
    <w:tmpl w:val="E3ACDEDA"/>
    <w:lvl w:ilvl="0" w:tplc="E9D4EB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B57AC05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75855"/>
    <w:multiLevelType w:val="hybridMultilevel"/>
    <w:tmpl w:val="DAD020EA"/>
    <w:lvl w:ilvl="0" w:tplc="A22295B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677412C"/>
    <w:multiLevelType w:val="hybridMultilevel"/>
    <w:tmpl w:val="86B0AD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00A48"/>
    <w:multiLevelType w:val="hybridMultilevel"/>
    <w:tmpl w:val="4DDA2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C21D2"/>
    <w:multiLevelType w:val="hybridMultilevel"/>
    <w:tmpl w:val="449EE4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20B75"/>
    <w:multiLevelType w:val="hybridMultilevel"/>
    <w:tmpl w:val="80B075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C0A4A"/>
    <w:multiLevelType w:val="hybridMultilevel"/>
    <w:tmpl w:val="B96AAC2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32" w:hanging="360"/>
      </w:pPr>
    </w:lvl>
    <w:lvl w:ilvl="2" w:tplc="FFFFFFFF">
      <w:start w:val="1"/>
      <w:numFmt w:val="lowerRoman"/>
      <w:lvlText w:val="%3."/>
      <w:lvlJc w:val="right"/>
      <w:pPr>
        <w:ind w:left="3152" w:hanging="180"/>
      </w:pPr>
    </w:lvl>
    <w:lvl w:ilvl="3" w:tplc="FFFFFFFF" w:tentative="1">
      <w:start w:val="1"/>
      <w:numFmt w:val="decimal"/>
      <w:lvlText w:val="%4."/>
      <w:lvlJc w:val="left"/>
      <w:pPr>
        <w:ind w:left="3872" w:hanging="360"/>
      </w:pPr>
    </w:lvl>
    <w:lvl w:ilvl="4" w:tplc="FFFFFFFF" w:tentative="1">
      <w:start w:val="1"/>
      <w:numFmt w:val="lowerLetter"/>
      <w:lvlText w:val="%5."/>
      <w:lvlJc w:val="left"/>
      <w:pPr>
        <w:ind w:left="4592" w:hanging="360"/>
      </w:pPr>
    </w:lvl>
    <w:lvl w:ilvl="5" w:tplc="FFFFFFFF" w:tentative="1">
      <w:start w:val="1"/>
      <w:numFmt w:val="lowerRoman"/>
      <w:lvlText w:val="%6."/>
      <w:lvlJc w:val="right"/>
      <w:pPr>
        <w:ind w:left="5312" w:hanging="180"/>
      </w:pPr>
    </w:lvl>
    <w:lvl w:ilvl="6" w:tplc="FFFFFFFF" w:tentative="1">
      <w:start w:val="1"/>
      <w:numFmt w:val="decimal"/>
      <w:lvlText w:val="%7."/>
      <w:lvlJc w:val="left"/>
      <w:pPr>
        <w:ind w:left="6032" w:hanging="360"/>
      </w:pPr>
    </w:lvl>
    <w:lvl w:ilvl="7" w:tplc="FFFFFFFF" w:tentative="1">
      <w:start w:val="1"/>
      <w:numFmt w:val="lowerLetter"/>
      <w:lvlText w:val="%8."/>
      <w:lvlJc w:val="left"/>
      <w:pPr>
        <w:ind w:left="6752" w:hanging="360"/>
      </w:pPr>
    </w:lvl>
    <w:lvl w:ilvl="8" w:tplc="FFFFFFFF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6D407528"/>
    <w:multiLevelType w:val="hybridMultilevel"/>
    <w:tmpl w:val="7E90D2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A7097"/>
    <w:multiLevelType w:val="hybridMultilevel"/>
    <w:tmpl w:val="F26A77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348CF"/>
    <w:multiLevelType w:val="hybridMultilevel"/>
    <w:tmpl w:val="C6CADCA0"/>
    <w:lvl w:ilvl="0" w:tplc="9416AB8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028F5"/>
    <w:multiLevelType w:val="hybridMultilevel"/>
    <w:tmpl w:val="D2FA5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777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32B84"/>
    <w:multiLevelType w:val="hybridMultilevel"/>
    <w:tmpl w:val="ADAAE9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A3E6C"/>
    <w:multiLevelType w:val="hybridMultilevel"/>
    <w:tmpl w:val="CFAC8F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47DC7"/>
    <w:multiLevelType w:val="hybridMultilevel"/>
    <w:tmpl w:val="16E00DC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6" w15:restartNumberingAfterBreak="0">
    <w:nsid w:val="7D144C5E"/>
    <w:multiLevelType w:val="hybridMultilevel"/>
    <w:tmpl w:val="94FAB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F1412DE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9478240">
    <w:abstractNumId w:val="23"/>
  </w:num>
  <w:num w:numId="2" w16cid:durableId="298536512">
    <w:abstractNumId w:val="9"/>
  </w:num>
  <w:num w:numId="3" w16cid:durableId="427507452">
    <w:abstractNumId w:val="22"/>
  </w:num>
  <w:num w:numId="4" w16cid:durableId="971130794">
    <w:abstractNumId w:val="2"/>
  </w:num>
  <w:num w:numId="5" w16cid:durableId="1287270538">
    <w:abstractNumId w:val="0"/>
  </w:num>
  <w:num w:numId="6" w16cid:durableId="283654140">
    <w:abstractNumId w:val="6"/>
  </w:num>
  <w:num w:numId="7" w16cid:durableId="1561480308">
    <w:abstractNumId w:val="31"/>
  </w:num>
  <w:num w:numId="8" w16cid:durableId="356397503">
    <w:abstractNumId w:val="4"/>
  </w:num>
  <w:num w:numId="9" w16cid:durableId="1110785849">
    <w:abstractNumId w:val="35"/>
  </w:num>
  <w:num w:numId="10" w16cid:durableId="1388336435">
    <w:abstractNumId w:val="13"/>
  </w:num>
  <w:num w:numId="11" w16cid:durableId="664164479">
    <w:abstractNumId w:val="18"/>
  </w:num>
  <w:num w:numId="12" w16cid:durableId="188447857">
    <w:abstractNumId w:val="20"/>
  </w:num>
  <w:num w:numId="13" w16cid:durableId="252859765">
    <w:abstractNumId w:val="17"/>
  </w:num>
  <w:num w:numId="14" w16cid:durableId="1633897712">
    <w:abstractNumId w:val="36"/>
  </w:num>
  <w:num w:numId="15" w16cid:durableId="2099672293">
    <w:abstractNumId w:val="25"/>
  </w:num>
  <w:num w:numId="16" w16cid:durableId="1247494180">
    <w:abstractNumId w:val="21"/>
  </w:num>
  <w:num w:numId="17" w16cid:durableId="890268879">
    <w:abstractNumId w:val="1"/>
  </w:num>
  <w:num w:numId="18" w16cid:durableId="289408556">
    <w:abstractNumId w:val="26"/>
  </w:num>
  <w:num w:numId="19" w16cid:durableId="584191316">
    <w:abstractNumId w:val="30"/>
  </w:num>
  <w:num w:numId="20" w16cid:durableId="2034842765">
    <w:abstractNumId w:val="14"/>
  </w:num>
  <w:num w:numId="21" w16cid:durableId="1628661470">
    <w:abstractNumId w:val="12"/>
  </w:num>
  <w:num w:numId="22" w16cid:durableId="1456213894">
    <w:abstractNumId w:val="7"/>
  </w:num>
  <w:num w:numId="23" w16cid:durableId="1108424174">
    <w:abstractNumId w:val="11"/>
  </w:num>
  <w:num w:numId="24" w16cid:durableId="958495043">
    <w:abstractNumId w:val="5"/>
  </w:num>
  <w:num w:numId="25" w16cid:durableId="515970853">
    <w:abstractNumId w:val="10"/>
  </w:num>
  <w:num w:numId="26" w16cid:durableId="1682852370">
    <w:abstractNumId w:val="34"/>
  </w:num>
  <w:num w:numId="27" w16cid:durableId="864714386">
    <w:abstractNumId w:val="16"/>
  </w:num>
  <w:num w:numId="28" w16cid:durableId="1718778517">
    <w:abstractNumId w:val="32"/>
  </w:num>
  <w:num w:numId="29" w16cid:durableId="817770095">
    <w:abstractNumId w:val="19"/>
  </w:num>
  <w:num w:numId="30" w16cid:durableId="2000384456">
    <w:abstractNumId w:val="24"/>
  </w:num>
  <w:num w:numId="31" w16cid:durableId="591352762">
    <w:abstractNumId w:val="33"/>
  </w:num>
  <w:num w:numId="32" w16cid:durableId="372583233">
    <w:abstractNumId w:val="3"/>
  </w:num>
  <w:num w:numId="33" w16cid:durableId="1195651746">
    <w:abstractNumId w:val="8"/>
  </w:num>
  <w:num w:numId="34" w16cid:durableId="1435900720">
    <w:abstractNumId w:val="15"/>
  </w:num>
  <w:num w:numId="35" w16cid:durableId="2040930031">
    <w:abstractNumId w:val="28"/>
  </w:num>
  <w:num w:numId="36" w16cid:durableId="906107423">
    <w:abstractNumId w:val="27"/>
  </w:num>
  <w:num w:numId="37" w16cid:durableId="11182566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9C"/>
    <w:rsid w:val="00033FEF"/>
    <w:rsid w:val="00080099"/>
    <w:rsid w:val="00157BB2"/>
    <w:rsid w:val="0017739E"/>
    <w:rsid w:val="001D3F47"/>
    <w:rsid w:val="002423B6"/>
    <w:rsid w:val="00272C87"/>
    <w:rsid w:val="002A105C"/>
    <w:rsid w:val="00304418"/>
    <w:rsid w:val="00335E96"/>
    <w:rsid w:val="003573D8"/>
    <w:rsid w:val="00387206"/>
    <w:rsid w:val="00406764"/>
    <w:rsid w:val="004D5C7D"/>
    <w:rsid w:val="00503DCF"/>
    <w:rsid w:val="005B46FE"/>
    <w:rsid w:val="005F313B"/>
    <w:rsid w:val="00603417"/>
    <w:rsid w:val="006C333A"/>
    <w:rsid w:val="006C6DBD"/>
    <w:rsid w:val="006F2DCA"/>
    <w:rsid w:val="007A3761"/>
    <w:rsid w:val="007E1AD3"/>
    <w:rsid w:val="00844C10"/>
    <w:rsid w:val="008634DD"/>
    <w:rsid w:val="00867BBF"/>
    <w:rsid w:val="008C5234"/>
    <w:rsid w:val="00905A49"/>
    <w:rsid w:val="00914514"/>
    <w:rsid w:val="0094317B"/>
    <w:rsid w:val="009446AA"/>
    <w:rsid w:val="00953595"/>
    <w:rsid w:val="009936C9"/>
    <w:rsid w:val="009A599C"/>
    <w:rsid w:val="009D76D4"/>
    <w:rsid w:val="00A4447B"/>
    <w:rsid w:val="00A55499"/>
    <w:rsid w:val="00AF0FE1"/>
    <w:rsid w:val="00B246E7"/>
    <w:rsid w:val="00B3666C"/>
    <w:rsid w:val="00B5078A"/>
    <w:rsid w:val="00CA2656"/>
    <w:rsid w:val="00D11C7F"/>
    <w:rsid w:val="00D25428"/>
    <w:rsid w:val="00D31082"/>
    <w:rsid w:val="00DD5848"/>
    <w:rsid w:val="00DE4C84"/>
    <w:rsid w:val="00DF3ADC"/>
    <w:rsid w:val="00E05C7A"/>
    <w:rsid w:val="00E3609E"/>
    <w:rsid w:val="00E45294"/>
    <w:rsid w:val="00E86EB7"/>
    <w:rsid w:val="00EE7EAD"/>
    <w:rsid w:val="00F379A8"/>
    <w:rsid w:val="00F75BB7"/>
    <w:rsid w:val="00F7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411A"/>
  <w15:chartTrackingRefBased/>
  <w15:docId w15:val="{24B48E0A-F39C-4A87-8529-244835FB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FE1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F0FE1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styleId="Poprawka">
    <w:name w:val="Revision"/>
    <w:hidden/>
    <w:uiPriority w:val="99"/>
    <w:semiHidden/>
    <w:rsid w:val="007E1AD3"/>
    <w:pPr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47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C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C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C84"/>
    <w:rPr>
      <w:rFonts w:ascii="Times New Roman" w:eastAsia="Times New Roman" w:hAnsi="Times New Roman" w:cs="Verdan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C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C84"/>
    <w:rPr>
      <w:rFonts w:ascii="Times New Roman" w:eastAsia="Times New Roman" w:hAnsi="Times New Roman" w:cs="Verdan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2430</Words>
  <Characters>14585</Characters>
  <Application>Microsoft Office Word</Application>
  <DocSecurity>4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Mach</dc:creator>
  <cp:keywords/>
  <dc:description/>
  <cp:lastModifiedBy>zampub</cp:lastModifiedBy>
  <cp:revision>2</cp:revision>
  <cp:lastPrinted>2023-09-08T06:36:00Z</cp:lastPrinted>
  <dcterms:created xsi:type="dcterms:W3CDTF">2026-01-28T13:05:00Z</dcterms:created>
  <dcterms:modified xsi:type="dcterms:W3CDTF">2026-01-28T13:05:00Z</dcterms:modified>
</cp:coreProperties>
</file>